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Fonts w:ascii="Trebuchet MS" w:cs="Trebuchet MS" w:eastAsia="Trebuchet MS" w:hAnsi="Trebuchet MS"/>
          <w:sz w:val="22"/>
          <w:szCs w:val="22"/>
        </w:rPr>
        <w:drawing>
          <wp:inline distB="0" distT="0" distL="0" distR="0">
            <wp:extent cx="933450" cy="895350"/>
            <wp:effectExtent b="0" l="0" r="0" t="0"/>
            <wp:docPr descr="Afbeelding met tekst, Lettertype, Graphics, logo&#10;&#10;Automatisch gegenereerde beschrijving" id="1" name="image1.jpg"/>
            <a:graphic>
              <a:graphicData uri="http://schemas.openxmlformats.org/drawingml/2006/picture">
                <pic:pic>
                  <pic:nvPicPr>
                    <pic:cNvPr descr="Afbeelding met tekst, Lettertype, Graphics, logo&#10;&#10;Automatisch gegenereerde beschrijving" id="0" name="image1.jpg"/>
                    <pic:cNvPicPr preferRelativeResize="0"/>
                  </pic:nvPicPr>
                  <pic:blipFill>
                    <a:blip r:embed="rId7"/>
                    <a:srcRect b="0" l="0" r="0" t="0"/>
                    <a:stretch>
                      <a:fillRect/>
                    </a:stretch>
                  </pic:blipFill>
                  <pic:spPr>
                    <a:xfrm>
                      <a:off x="0" y="0"/>
                      <a:ext cx="9334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VTV Eigen Hof ; Toelichting op de het Financieel verslag  2023 door de penningmeester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Beste leden van VTV Eigen Hof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Onze boekhouder, Karla Pelgrims, heeft ons het definitieve jaarverslag 2023 gestuurd. Het zal besproken worden in de ALV van 29-6-2023.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Leeswijzer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Om een globaal overzicht te krijgen van het reilen en zeilen van de Vereniging en van onze financiële positie is het handig om te kijken naar :</w:t>
      </w:r>
    </w:p>
    <w:p w:rsidR="00000000" w:rsidDel="00000000" w:rsidP="00000000" w:rsidRDefault="00000000" w:rsidRPr="00000000" w14:paraId="0000000C">
      <w:pPr>
        <w:rPr/>
      </w:pPr>
      <w:r w:rsidDel="00000000" w:rsidR="00000000" w:rsidRPr="00000000">
        <w:rPr>
          <w:rtl w:val="0"/>
        </w:rPr>
        <w:t xml:space="preserve">pagina 6, waar Baten en Lasten van 2022 en 2023 te zien zijn, de resultaatsvergelijking</w:t>
      </w:r>
    </w:p>
    <w:p w:rsidR="00000000" w:rsidDel="00000000" w:rsidP="00000000" w:rsidRDefault="00000000" w:rsidRPr="00000000" w14:paraId="0000000D">
      <w:pPr>
        <w:rPr/>
      </w:pPr>
      <w:r w:rsidDel="00000000" w:rsidR="00000000" w:rsidRPr="00000000">
        <w:rPr>
          <w:rtl w:val="0"/>
        </w:rPr>
        <w:t xml:space="preserve">pagina 8, waar Bezittingen en Schulden te zien zijn, onze financiële positie (Balans)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Om dieper te kijken in de Balans en Baten/Lasten kan gelezen worden vanaf pagina 11 t/m pagina 16.</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 detail kijken naar de balans kan op pag 17 t/m 22</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De gedetailleerde staat van Baten en Lasten met daarbij de begroting staat op pag 23 t/m 27.</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28"/>
          <w:szCs w:val="28"/>
        </w:rPr>
      </w:pPr>
      <w:r w:rsidDel="00000000" w:rsidR="00000000" w:rsidRPr="00000000">
        <w:rPr>
          <w:b w:val="1"/>
          <w:sz w:val="28"/>
          <w:szCs w:val="28"/>
          <w:rtl w:val="0"/>
        </w:rPr>
        <w:t xml:space="preserve">Resultaatsvergelijking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Er lijken grote verschillen te bestaan met 2022. </w:t>
      </w:r>
    </w:p>
    <w:p w:rsidR="00000000" w:rsidDel="00000000" w:rsidP="00000000" w:rsidRDefault="00000000" w:rsidRPr="00000000" w14:paraId="00000018">
      <w:pPr>
        <w:rPr/>
      </w:pPr>
      <w:r w:rsidDel="00000000" w:rsidR="00000000" w:rsidRPr="00000000">
        <w:rPr>
          <w:rtl w:val="0"/>
        </w:rPr>
        <w:t xml:space="preserve">Zo zijn de baten mbt complex aanzienlijk hoger. Dit wordt voornamelijk veroorzaakt door hogere inkomsten uit gebruiksrecht en uit de betaalde bedragen voor elektra door de tuinders. Bovendien zit hierin de meevaller die ontstaan is door een uitkering van de opgeheven Rotterdamse Bond van Volkstuinvereniging.</w:t>
      </w:r>
    </w:p>
    <w:p w:rsidR="00000000" w:rsidDel="00000000" w:rsidP="00000000" w:rsidRDefault="00000000" w:rsidRPr="00000000" w14:paraId="00000019">
      <w:pPr>
        <w:rPr/>
      </w:pPr>
      <w:r w:rsidDel="00000000" w:rsidR="00000000" w:rsidRPr="00000000">
        <w:rPr>
          <w:rtl w:val="0"/>
        </w:rPr>
        <w:t xml:space="preserve">De lasten zijn ongeveer even sterk gestegen. Hierin de hogere huur aan de Gemeente en de hogere lasten van ENECO, transport energie en water.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Al met al een winst voor de tuin. Opgemerkt daarbij dat dit resultaat negatief geweest zou zijn zonder de uitkeringen van de RBvV. Keuken en Inkoop hebben met winst gedraaid. Petje af voor de mensen die dit gaande houden! Het resultaat van het boekjaar komt daarmee op ruim € 13.000. Zie over de meevaller van de RBvV nog een opmerking bij de balans.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b w:val="1"/>
          <w:sz w:val="28"/>
          <w:szCs w:val="28"/>
          <w:rtl w:val="0"/>
        </w:rPr>
        <w:t xml:space="preserve">De Balans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Ons  </w:t>
      </w:r>
      <w:r w:rsidDel="00000000" w:rsidR="00000000" w:rsidRPr="00000000">
        <w:rPr>
          <w:b w:val="1"/>
          <w:rtl w:val="0"/>
        </w:rPr>
        <w:t xml:space="preserve">Eigen Vermogen</w:t>
      </w:r>
      <w:r w:rsidDel="00000000" w:rsidR="00000000" w:rsidRPr="00000000">
        <w:rPr>
          <w:rtl w:val="0"/>
        </w:rPr>
        <w:t xml:space="preserve"> bedraagt € 292.567. Bij 2022 staat € 279.306 vermeld. Het verschil is precies de winst over 2023. Het vermogen wordt gespecificeerd op pag. 21. </w:t>
      </w:r>
    </w:p>
    <w:p w:rsidR="00000000" w:rsidDel="00000000" w:rsidP="00000000" w:rsidRDefault="00000000" w:rsidRPr="00000000" w14:paraId="00000020">
      <w:pPr>
        <w:rPr/>
      </w:pPr>
      <w:r w:rsidDel="00000000" w:rsidR="00000000" w:rsidRPr="00000000">
        <w:rPr>
          <w:rtl w:val="0"/>
        </w:rPr>
        <w:t xml:space="preserve">Hierbij komt de vraag op wat we doen met de positieve resultaten van 2022, groot € 4.017, en 2023, groot € 13.260. Het eenvoudigst is om dit toe te voegen aan de algemene reserves. Daarmee is de vraag naar besteding van de meevaller van € 16.380 van de RBvV ook opgelost omdat dit in de reserves terecht komt. Alternatief is om een speciale bestemming te geven aan die € 16.380. Daarover zou een beslissing moeten worden genomen door de ALV. Al met al zitten we goed in onze reserves.</w:t>
      </w:r>
    </w:p>
    <w:p w:rsidR="00000000" w:rsidDel="00000000" w:rsidP="00000000" w:rsidRDefault="00000000" w:rsidRPr="00000000" w14:paraId="00000021">
      <w:pPr>
        <w:rPr/>
      </w:pPr>
      <w:r w:rsidDel="00000000" w:rsidR="00000000" w:rsidRPr="00000000">
        <w:rPr>
          <w:rtl w:val="0"/>
        </w:rPr>
        <w:t xml:space="preserve">Wat betreft de post Voorzieningen van € 25.575 bij </w:t>
      </w:r>
      <w:r w:rsidDel="00000000" w:rsidR="00000000" w:rsidRPr="00000000">
        <w:rPr>
          <w:b w:val="1"/>
          <w:rtl w:val="0"/>
        </w:rPr>
        <w:t xml:space="preserve">Vreemd Vermogen</w:t>
      </w:r>
      <w:r w:rsidDel="00000000" w:rsidR="00000000" w:rsidRPr="00000000">
        <w:rPr>
          <w:rtl w:val="0"/>
        </w:rPr>
        <w:t xml:space="preserve">:  dit bedrag staat nog steeds op de balans om besteed te worden aan verbetering van het elektranetwerk. Er is overleg nodig over de vraag wat we hier de komende jaren mee doen.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De </w:t>
      </w:r>
      <w:r w:rsidDel="00000000" w:rsidR="00000000" w:rsidRPr="00000000">
        <w:rPr>
          <w:b w:val="1"/>
          <w:rtl w:val="0"/>
        </w:rPr>
        <w:t xml:space="preserve">Banktegoeden + Vorderingen</w:t>
      </w:r>
      <w:r w:rsidDel="00000000" w:rsidR="00000000" w:rsidRPr="00000000">
        <w:rPr>
          <w:rtl w:val="0"/>
        </w:rPr>
        <w:t xml:space="preserve"> – </w:t>
      </w:r>
      <w:r w:rsidDel="00000000" w:rsidR="00000000" w:rsidRPr="00000000">
        <w:rPr>
          <w:b w:val="1"/>
          <w:rtl w:val="0"/>
        </w:rPr>
        <w:t xml:space="preserve">Kort lopende schulden</w:t>
      </w:r>
      <w:r w:rsidDel="00000000" w:rsidR="00000000" w:rsidRPr="00000000">
        <w:rPr>
          <w:rtl w:val="0"/>
        </w:rPr>
        <w:t xml:space="preserve"> samen iets toegenomen met een ongeveer € 14.000 . Dat ziet er nog steeds gezond uit.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8"/>
          <w:szCs w:val="28"/>
        </w:rPr>
      </w:pPr>
      <w:r w:rsidDel="00000000" w:rsidR="00000000" w:rsidRPr="00000000">
        <w:rPr>
          <w:b w:val="1"/>
          <w:sz w:val="28"/>
          <w:szCs w:val="28"/>
          <w:rtl w:val="0"/>
        </w:rPr>
        <w:t xml:space="preserve">Keuken in Inkoop</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De </w:t>
      </w:r>
      <w:r w:rsidDel="00000000" w:rsidR="00000000" w:rsidRPr="00000000">
        <w:rPr>
          <w:b w:val="1"/>
          <w:rtl w:val="0"/>
        </w:rPr>
        <w:t xml:space="preserve">Keuken</w:t>
      </w:r>
      <w:r w:rsidDel="00000000" w:rsidR="00000000" w:rsidRPr="00000000">
        <w:rPr>
          <w:rtl w:val="0"/>
        </w:rPr>
        <w:t xml:space="preserve"> draaide een winst van € 2.603, iets meer dan in 2022.</w:t>
      </w:r>
    </w:p>
    <w:p w:rsidR="00000000" w:rsidDel="00000000" w:rsidP="00000000" w:rsidRDefault="00000000" w:rsidRPr="00000000" w14:paraId="00000028">
      <w:pPr>
        <w:rPr/>
      </w:pPr>
      <w:r w:rsidDel="00000000" w:rsidR="00000000" w:rsidRPr="00000000">
        <w:rPr>
          <w:rtl w:val="0"/>
        </w:rPr>
        <w:t xml:space="preserve">De </w:t>
      </w:r>
      <w:r w:rsidDel="00000000" w:rsidR="00000000" w:rsidRPr="00000000">
        <w:rPr>
          <w:b w:val="1"/>
          <w:rtl w:val="0"/>
        </w:rPr>
        <w:t xml:space="preserve">Inkoop</w:t>
      </w:r>
      <w:r w:rsidDel="00000000" w:rsidR="00000000" w:rsidRPr="00000000">
        <w:rPr>
          <w:rtl w:val="0"/>
        </w:rPr>
        <w:t xml:space="preserve"> had een winst van € 3.402. Dat is ruim meer dan de € 751 in 2022.</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b w:val="1"/>
          <w:sz w:val="28"/>
          <w:szCs w:val="28"/>
          <w:rtl w:val="0"/>
        </w:rPr>
        <w:t xml:space="preserve">Begroting en resultaat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Het resultaat van de tuin wijkt iets af in negatieve zin ten opzichte van de begroting. Dit is een punt van aandacht, ook omdat in de begroting al een verlies van € 7.434 was opgenomen. Nu kunnen we wel tegen een stootje, maar een te groot verlies op de tuin moet voorkomen worden. Begroting en resultaat sluiten nu niet goed op elkaar aan. In het komende jaar zal gewerkt worden om dit te verbeteren.</w:t>
      </w:r>
    </w:p>
    <w:p w:rsidR="00000000" w:rsidDel="00000000" w:rsidP="00000000" w:rsidRDefault="00000000" w:rsidRPr="00000000" w14:paraId="0000002D">
      <w:pPr>
        <w:rPr>
          <w:b w:val="1"/>
          <w:sz w:val="28"/>
          <w:szCs w:val="28"/>
        </w:rPr>
      </w:pPr>
      <w:r w:rsidDel="00000000" w:rsidR="00000000" w:rsidRPr="00000000">
        <w:rPr>
          <w:rtl w:val="0"/>
        </w:rPr>
      </w:r>
    </w:p>
    <w:p w:rsidR="00000000" w:rsidDel="00000000" w:rsidP="00000000" w:rsidRDefault="00000000" w:rsidRPr="00000000" w14:paraId="0000002E">
      <w:pPr>
        <w:rPr>
          <w:b w:val="1"/>
          <w:sz w:val="28"/>
          <w:szCs w:val="28"/>
        </w:rPr>
      </w:pPr>
      <w:r w:rsidDel="00000000" w:rsidR="00000000" w:rsidRPr="00000000">
        <w:rPr>
          <w:b w:val="1"/>
          <w:sz w:val="28"/>
          <w:szCs w:val="28"/>
          <w:rtl w:val="0"/>
        </w:rPr>
        <w:t xml:space="preserve">Over de komende jaren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Het ziet er naar uit dat de Gemeente Rotterdam de huur flink gaat ophogen in de komende drie jaar. Dit moet worden doorbelast aan de leden. Dat betekent een hoger eindbedrag op de factuur. Het wordt enigszins verzacht doordat de kosten van elektra met ingang van 2024 flink omlaag gaan. Er is een contract afgesloten met ENECO voor de jaren 2024 t/m 2026 met een veel lagere kWh prijs dan in het afgelopen jaar.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12-6-2023</w:t>
      </w:r>
    </w:p>
    <w:p w:rsidR="00000000" w:rsidDel="00000000" w:rsidP="00000000" w:rsidRDefault="00000000" w:rsidRPr="00000000" w14:paraId="00000034">
      <w:pPr>
        <w:rPr/>
      </w:pPr>
      <w:r w:rsidDel="00000000" w:rsidR="00000000" w:rsidRPr="00000000">
        <w:rPr>
          <w:rtl w:val="0"/>
        </w:rPr>
        <w:t xml:space="preserve">Cees van Zwieten</w:t>
      </w:r>
    </w:p>
    <w:p w:rsidR="00000000" w:rsidDel="00000000" w:rsidP="00000000" w:rsidRDefault="00000000" w:rsidRPr="00000000" w14:paraId="00000035">
      <w:pPr>
        <w:rPr/>
      </w:pPr>
      <w:r w:rsidDel="00000000" w:rsidR="00000000" w:rsidRPr="00000000">
        <w:rPr>
          <w:rtl w:val="0"/>
        </w:rPr>
        <w:t xml:space="preserve">Penningmeester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Lijstalinea">
    <w:name w:val="List Paragraph"/>
    <w:basedOn w:val="Standaard"/>
    <w:uiPriority w:val="34"/>
    <w:qFormat w:val="1"/>
    <w:rsid w:val="0024349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4cGUR1tL6n2mCRRuwyp6/QlqJA==">CgMxLjA4AHIhMWVtVDEwZVlmcHF0d2FOV01taWVBMzAyMldOZzN1bDRy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2024-06-12T20:23:00Z</dcterms:created>
  <dc:creator>ceesvanzwieten@outlook.com</dc:creator>
</cp:coreProperties>
</file>